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FBDA" w14:textId="7FDC94B2" w:rsidR="006F6860" w:rsidRPr="009F0802" w:rsidRDefault="007D5F5C" w:rsidP="009F08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6F6860" w:rsidRPr="009F0802">
        <w:rPr>
          <w:rFonts w:ascii="Times New Roman" w:hAnsi="Times New Roman" w:cs="Times New Roman"/>
          <w:b/>
          <w:bCs/>
          <w:sz w:val="24"/>
          <w:szCs w:val="24"/>
        </w:rPr>
        <w:t>арубежн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6F6860" w:rsidRPr="009F0802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Start w:id="0" w:name="_GoBack"/>
      <w:bookmarkEnd w:id="0"/>
      <w:r w:rsidR="006F6860" w:rsidRPr="009F0802">
        <w:rPr>
          <w:rFonts w:ascii="Times New Roman" w:hAnsi="Times New Roman" w:cs="Times New Roman"/>
          <w:b/>
          <w:bCs/>
          <w:sz w:val="24"/>
          <w:szCs w:val="24"/>
        </w:rPr>
        <w:t xml:space="preserve"> 20 века</w:t>
      </w:r>
    </w:p>
    <w:p w14:paraId="61A7BFA6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</w:p>
    <w:p w14:paraId="7B701AE4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БЛОК 1</w:t>
      </w:r>
    </w:p>
    <w:p w14:paraId="16C4A9FF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Символизм как художественное направление, мировоззренческая и эстетическая парадигма.</w:t>
      </w:r>
    </w:p>
    <w:p w14:paraId="11BA5735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Эстетика и поэтика французского символизма.</w:t>
      </w:r>
    </w:p>
    <w:p w14:paraId="34B04F3E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Экспрессионизм как художественное направление</w:t>
      </w:r>
    </w:p>
    <w:p w14:paraId="6ADCBFD5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Новаторство и традиция в литературе «потерянного» поколения.</w:t>
      </w:r>
    </w:p>
    <w:p w14:paraId="31B84511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F0802">
        <w:rPr>
          <w:rFonts w:ascii="Times New Roman" w:hAnsi="Times New Roman" w:cs="Times New Roman"/>
          <w:sz w:val="24"/>
          <w:szCs w:val="24"/>
        </w:rPr>
        <w:t>Особенности  поэтики</w:t>
      </w:r>
      <w:proofErr w:type="gramEnd"/>
      <w:r w:rsidRPr="009F0802">
        <w:rPr>
          <w:rFonts w:ascii="Times New Roman" w:hAnsi="Times New Roman" w:cs="Times New Roman"/>
          <w:sz w:val="24"/>
          <w:szCs w:val="24"/>
        </w:rPr>
        <w:t xml:space="preserve"> «интеллектуального» романа. Возникновение этого понятия.</w:t>
      </w:r>
    </w:p>
    <w:p w14:paraId="053E6C3B" w14:textId="77777777" w:rsidR="006F6860" w:rsidRPr="009F0802" w:rsidRDefault="006F6860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Философия абсурда и ее основные категории (А.Камю. Миф о Сизифе)</w:t>
      </w:r>
    </w:p>
    <w:p w14:paraId="46CAB8BF" w14:textId="77777777" w:rsidR="00AD6EE7" w:rsidRPr="009F0802" w:rsidRDefault="00AD6EE7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Типология повседневности в «притчах» Кафки.</w:t>
      </w:r>
    </w:p>
    <w:p w14:paraId="6A1E62C2" w14:textId="77777777" w:rsidR="00AD6EE7" w:rsidRPr="009F0802" w:rsidRDefault="00AD6EE7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Герметичность и двоемирие в интеллектуальном романе</w:t>
      </w:r>
    </w:p>
    <w:p w14:paraId="2ABF917B" w14:textId="77777777" w:rsidR="00AD6EE7" w:rsidRPr="009F0802" w:rsidRDefault="00AD6EE7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Экзистенциализм как философско-литературное направление: основные понятия и категории.</w:t>
      </w:r>
    </w:p>
    <w:p w14:paraId="123CEFD5" w14:textId="77777777" w:rsidR="00AD6EE7" w:rsidRPr="009F0802" w:rsidRDefault="00AD6EE7" w:rsidP="00AD6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Эстетизм как литературное направление 20 века</w:t>
      </w:r>
    </w:p>
    <w:p w14:paraId="46C9712E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</w:p>
    <w:p w14:paraId="3907D165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БЛОК 2</w:t>
      </w:r>
    </w:p>
    <w:p w14:paraId="7BF8E7CE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Новая модель романа в творчестве отцов модернизма М.Пруста, Ф.Кафки, Д.Джойса.</w:t>
      </w:r>
    </w:p>
    <w:p w14:paraId="16E1BB0E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Техника потока сознания как один из способов построения художественного пространства в романах В.Вулф, У.Фолкнера, М.Пруста, Д.Джойса</w:t>
      </w:r>
    </w:p>
    <w:p w14:paraId="6CD1CD3E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Шопенгауэровское двоемирие в романах Т.Манна и Г.Гессе</w:t>
      </w:r>
    </w:p>
    <w:p w14:paraId="47BBB677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Модификация романтической традиции в романе Г.Гессе «Степной волк».</w:t>
      </w:r>
    </w:p>
    <w:p w14:paraId="0753BF49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Мифологема абсурда в романе А.Камю «Посторонний».</w:t>
      </w:r>
    </w:p>
    <w:p w14:paraId="32DE1502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Эволюция А.Камю в романе «Чума».</w:t>
      </w:r>
    </w:p>
    <w:p w14:paraId="0CD8BE21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Традиция и новаторство в романе Г.Лоуренса «Любовник леди Чаттерлей».</w:t>
      </w:r>
    </w:p>
    <w:p w14:paraId="7202A7A4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Теория соответствия в поэзии Бодлера (цикл стихотворений «Соответствия»).</w:t>
      </w:r>
    </w:p>
    <w:p w14:paraId="6AE62C7F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Музыкальность и импрессионистичность стилистики Верлена («Осенняя песня», «Песни без слов»).</w:t>
      </w:r>
    </w:p>
    <w:p w14:paraId="1B45EFF6" w14:textId="77777777" w:rsidR="006F6860" w:rsidRPr="009F0802" w:rsidRDefault="006F6860" w:rsidP="006F68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«Вина» героев Ф.Кафки; сходство и различие с экзистенциализмом</w:t>
      </w:r>
    </w:p>
    <w:p w14:paraId="65137287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</w:p>
    <w:p w14:paraId="361D8DCB" w14:textId="77777777" w:rsidR="006F6860" w:rsidRPr="009F0802" w:rsidRDefault="006F6860">
      <w:p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БЛОК 3</w:t>
      </w:r>
    </w:p>
    <w:p w14:paraId="26D57C0A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Генезис символизма, его связь с традицией романтизма.</w:t>
      </w:r>
    </w:p>
    <w:p w14:paraId="6704568F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 xml:space="preserve">Типология «ужасного» в </w:t>
      </w:r>
      <w:proofErr w:type="gramStart"/>
      <w:r w:rsidRPr="009F0802">
        <w:rPr>
          <w:rFonts w:ascii="Times New Roman" w:hAnsi="Times New Roman" w:cs="Times New Roman"/>
          <w:sz w:val="24"/>
          <w:szCs w:val="24"/>
        </w:rPr>
        <w:t>повседневном  в</w:t>
      </w:r>
      <w:proofErr w:type="gramEnd"/>
      <w:r w:rsidRPr="009F0802">
        <w:rPr>
          <w:rFonts w:ascii="Times New Roman" w:hAnsi="Times New Roman" w:cs="Times New Roman"/>
          <w:sz w:val="24"/>
          <w:szCs w:val="24"/>
        </w:rPr>
        <w:t xml:space="preserve"> притчах Ф.Кафки («Превращение», «Процесс»).</w:t>
      </w:r>
    </w:p>
    <w:p w14:paraId="2C799E5E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Основные особенности поэтики литературы «потерянного поколения».</w:t>
      </w:r>
    </w:p>
    <w:p w14:paraId="50BD3DA3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Эстетизм в романах О.Уайльда «Портрет Дориана Грея»</w:t>
      </w:r>
    </w:p>
    <w:p w14:paraId="06F2669E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Роман-миф А.Камю «Чума».</w:t>
      </w:r>
    </w:p>
    <w:p w14:paraId="1C576B0E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Традиция «магического идеализма» Новалиса в романах Г.Гессе «Степной волк» и «Игра в бисер».</w:t>
      </w:r>
    </w:p>
    <w:p w14:paraId="60B2BFA4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Символизация действительности в творчестве Ф.Кафки.</w:t>
      </w:r>
    </w:p>
    <w:p w14:paraId="446EE253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От фантастики обыденного Гофмана к фантасмагориям Ф.Кафки (Превращение; «Притча у врат Закона)</w:t>
      </w:r>
    </w:p>
    <w:p w14:paraId="6CED6BA2" w14:textId="77777777" w:rsidR="00AD6EE7" w:rsidRPr="009F0802" w:rsidRDefault="00AD6EE7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t>Мифологема абсурда в романе А.Камю «Посторонний».</w:t>
      </w:r>
    </w:p>
    <w:p w14:paraId="6B470BC0" w14:textId="77777777" w:rsidR="00AD6EE7" w:rsidRPr="009F0802" w:rsidRDefault="009F0802" w:rsidP="009F0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0802">
        <w:rPr>
          <w:rFonts w:ascii="Times New Roman" w:hAnsi="Times New Roman" w:cs="Times New Roman"/>
          <w:sz w:val="24"/>
          <w:szCs w:val="24"/>
        </w:rPr>
        <w:lastRenderedPageBreak/>
        <w:t>Романтические аллюзии в создании образа Г.Галлера («Предисловие издателя», «Записки Гарри Галлера», «Трактат о Степном волке»).</w:t>
      </w:r>
    </w:p>
    <w:p w14:paraId="1F9AC627" w14:textId="77777777" w:rsidR="00AD6EE7" w:rsidRDefault="00AD6EE7"/>
    <w:sectPr w:rsidR="00AD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B24"/>
    <w:multiLevelType w:val="hybridMultilevel"/>
    <w:tmpl w:val="BA9A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19B"/>
    <w:multiLevelType w:val="hybridMultilevel"/>
    <w:tmpl w:val="9F00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42"/>
    <w:multiLevelType w:val="hybridMultilevel"/>
    <w:tmpl w:val="2FAE9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60"/>
    <w:rsid w:val="006F6860"/>
    <w:rsid w:val="007D5F5C"/>
    <w:rsid w:val="008C7740"/>
    <w:rsid w:val="009F0802"/>
    <w:rsid w:val="00A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D294"/>
  <w15:chartTrackingRefBased/>
  <w15:docId w15:val="{7547DF46-5CB1-4DD8-BB45-D7EC7E4A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Елена Шмакова</cp:lastModifiedBy>
  <cp:revision>4</cp:revision>
  <dcterms:created xsi:type="dcterms:W3CDTF">2022-07-04T06:26:00Z</dcterms:created>
  <dcterms:modified xsi:type="dcterms:W3CDTF">2022-09-14T14:13:00Z</dcterms:modified>
</cp:coreProperties>
</file>